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2DAF" w14:textId="3ED17E65" w:rsidR="006E5F7A" w:rsidRDefault="006E5F7A" w:rsidP="007A15FE"/>
    <w:p w14:paraId="05EAD125" w14:textId="1C6633DD" w:rsidR="006E5F7A" w:rsidRDefault="006E5F7A" w:rsidP="006E5F7A">
      <w:pPr>
        <w:jc w:val="right"/>
      </w:pPr>
    </w:p>
    <w:p w14:paraId="17E05A56" w14:textId="1C3A4271" w:rsidR="006E5F7A" w:rsidRDefault="006E5F7A" w:rsidP="006E5F7A">
      <w:pPr>
        <w:jc w:val="center"/>
        <w:rPr>
          <w:sz w:val="32"/>
          <w:szCs w:val="32"/>
        </w:rPr>
      </w:pPr>
      <w:r w:rsidRPr="006E5F7A">
        <w:rPr>
          <w:sz w:val="32"/>
          <w:szCs w:val="32"/>
        </w:rPr>
        <w:t xml:space="preserve">RFP for Growth Policy Planning </w:t>
      </w:r>
    </w:p>
    <w:p w14:paraId="02139D48" w14:textId="3D68F527" w:rsidR="007A15FE" w:rsidRPr="00E354A7" w:rsidRDefault="007A15FE" w:rsidP="007A15FE">
      <w:pPr>
        <w:rPr>
          <w:sz w:val="24"/>
          <w:szCs w:val="24"/>
        </w:rPr>
      </w:pPr>
      <w:r w:rsidRPr="00E354A7">
        <w:rPr>
          <w:rFonts w:ascii="Roboto" w:hAnsi="Roboto"/>
          <w:color w:val="000000"/>
          <w:sz w:val="24"/>
          <w:szCs w:val="24"/>
          <w:shd w:val="clear" w:color="auto" w:fill="FEFEFE"/>
        </w:rPr>
        <w:t xml:space="preserve">The Town of Stevensville has received notice of the award of funds from the Montana Department of Commerce, Montana Main Street Program to update the 2016 Growth Policy. Total award and available fee for service is $15,000. </w:t>
      </w:r>
    </w:p>
    <w:p w14:paraId="31FE019B" w14:textId="785654A2" w:rsidR="008F4C9C" w:rsidRPr="00E354A7" w:rsidRDefault="008F4C9C" w:rsidP="006E5F7A">
      <w:pPr>
        <w:rPr>
          <w:rFonts w:ascii="Roboto" w:hAnsi="Roboto"/>
          <w:color w:val="000000"/>
          <w:sz w:val="24"/>
          <w:szCs w:val="24"/>
          <w:shd w:val="clear" w:color="auto" w:fill="FEFEFE"/>
        </w:rPr>
      </w:pPr>
      <w:r w:rsidRPr="00E354A7">
        <w:rPr>
          <w:rFonts w:ascii="Roboto" w:hAnsi="Roboto"/>
          <w:color w:val="000000"/>
          <w:sz w:val="24"/>
          <w:szCs w:val="24"/>
          <w:shd w:val="clear" w:color="auto" w:fill="FEFEFE"/>
        </w:rPr>
        <w:t xml:space="preserve">The Town of Stevensville is soliciting proposals from qualified individuals and consulting firms to:  Develop an updated </w:t>
      </w:r>
      <w:r w:rsidR="00A0664C" w:rsidRPr="00E354A7">
        <w:rPr>
          <w:rFonts w:ascii="Roboto" w:hAnsi="Roboto"/>
          <w:color w:val="000000"/>
          <w:sz w:val="24"/>
          <w:szCs w:val="24"/>
          <w:shd w:val="clear" w:color="auto" w:fill="FEFEFE"/>
        </w:rPr>
        <w:t xml:space="preserve">the 2016 </w:t>
      </w:r>
      <w:r w:rsidRPr="00E354A7">
        <w:rPr>
          <w:rFonts w:ascii="Roboto" w:hAnsi="Roboto"/>
          <w:color w:val="000000"/>
          <w:sz w:val="24"/>
          <w:szCs w:val="24"/>
          <w:shd w:val="clear" w:color="auto" w:fill="FEFEFE"/>
        </w:rPr>
        <w:t>Growth Policy in conformance with all the requirements of Montana State Law (76-1-601, MCA). </w:t>
      </w:r>
      <w:r w:rsidR="00600E93">
        <w:rPr>
          <w:rFonts w:ascii="Roboto" w:hAnsi="Roboto"/>
          <w:color w:val="000000"/>
          <w:sz w:val="24"/>
          <w:szCs w:val="24"/>
          <w:shd w:val="clear" w:color="auto" w:fill="FEFEFE"/>
        </w:rPr>
        <w:t xml:space="preserve">Working along side the Stevensville Planning &amp; Zoning Board. </w:t>
      </w:r>
    </w:p>
    <w:p w14:paraId="66BA33BC" w14:textId="77777777" w:rsidR="008F4C9C" w:rsidRPr="00E354A7" w:rsidRDefault="008F4C9C" w:rsidP="008F4C9C">
      <w:pPr>
        <w:shd w:val="clear" w:color="auto" w:fill="FEFEFE"/>
        <w:spacing w:after="225"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The Scope of Services required includes, but is not limited to, the following components:</w:t>
      </w:r>
    </w:p>
    <w:p w14:paraId="3218FF0D" w14:textId="314BB2D2"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Data Gathering and Analysis</w:t>
      </w:r>
    </w:p>
    <w:p w14:paraId="4017FF80" w14:textId="3B54A891"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Generating Public Participation</w:t>
      </w:r>
    </w:p>
    <w:p w14:paraId="39D39506" w14:textId="3F1D0348"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Facilitating Preliminary Stakeholder Input</w:t>
      </w:r>
    </w:p>
    <w:p w14:paraId="5713B17A" w14:textId="607BD9AB"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Facilitating Public Input Sessions</w:t>
      </w:r>
    </w:p>
    <w:p w14:paraId="0A5A4D9D" w14:textId="56A65C6A"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Planning Board Public Hearing on Growth Policy</w:t>
      </w:r>
    </w:p>
    <w:p w14:paraId="47343622" w14:textId="16DDFF01"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Draft Document and Mapping</w:t>
      </w:r>
    </w:p>
    <w:p w14:paraId="5D8C7891" w14:textId="3A2A9671" w:rsidR="008F4C9C" w:rsidRPr="00E354A7" w:rsidRDefault="008F4C9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Completed Draft Growth Policy</w:t>
      </w:r>
    </w:p>
    <w:p w14:paraId="0EDA2FBC" w14:textId="7422B023" w:rsidR="008F4C9C" w:rsidRPr="00E354A7" w:rsidRDefault="00A0664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Public Distribution of Draft</w:t>
      </w:r>
    </w:p>
    <w:p w14:paraId="71CC11EB" w14:textId="648BB396" w:rsidR="00A0664C" w:rsidRPr="00E354A7" w:rsidRDefault="00A0664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Stakeholder/Public Response and Revisions to Draft</w:t>
      </w:r>
    </w:p>
    <w:p w14:paraId="5E7580A5" w14:textId="1FECB7A9" w:rsidR="00A0664C" w:rsidRPr="00E354A7" w:rsidRDefault="00A0664C" w:rsidP="008F4C9C">
      <w:pPr>
        <w:pStyle w:val="ListParagraph"/>
        <w:numPr>
          <w:ilvl w:val="0"/>
          <w:numId w:val="2"/>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Final Revisions and Production</w:t>
      </w:r>
    </w:p>
    <w:p w14:paraId="574E931A" w14:textId="6CDAECBE" w:rsidR="00A0664C" w:rsidRPr="00E354A7" w:rsidRDefault="00A0664C" w:rsidP="00A0664C">
      <w:p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Further components:</w:t>
      </w:r>
    </w:p>
    <w:p w14:paraId="25B91A54" w14:textId="5CA64DD4" w:rsidR="00A0664C" w:rsidRPr="00E354A7" w:rsidRDefault="00A0664C" w:rsidP="00A0664C">
      <w:pPr>
        <w:pStyle w:val="ListParagraph"/>
        <w:numPr>
          <w:ilvl w:val="0"/>
          <w:numId w:val="3"/>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Inventory of Existing Conditions and Projected Trends</w:t>
      </w:r>
    </w:p>
    <w:p w14:paraId="7304B320" w14:textId="67135862" w:rsidR="00A0664C" w:rsidRPr="00E354A7" w:rsidRDefault="00A0664C" w:rsidP="00A0664C">
      <w:pPr>
        <w:pStyle w:val="ListParagraph"/>
        <w:numPr>
          <w:ilvl w:val="0"/>
          <w:numId w:val="3"/>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Community Goals and Objectives</w:t>
      </w:r>
    </w:p>
    <w:p w14:paraId="6C328855" w14:textId="3054E6F8" w:rsidR="00A0664C" w:rsidRPr="00E354A7" w:rsidRDefault="00A0664C" w:rsidP="00A0664C">
      <w:pPr>
        <w:pStyle w:val="ListParagraph"/>
        <w:numPr>
          <w:ilvl w:val="0"/>
          <w:numId w:val="3"/>
        </w:num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eastAsia="Times New Roman" w:hAnsi="Roboto" w:cs="Times New Roman"/>
          <w:color w:val="000000"/>
          <w:sz w:val="24"/>
          <w:szCs w:val="24"/>
        </w:rPr>
        <w:t>Implementation Steps</w:t>
      </w:r>
    </w:p>
    <w:p w14:paraId="442D8FFC" w14:textId="218BE012" w:rsidR="00A0664C" w:rsidRDefault="00A0664C" w:rsidP="00A0664C">
      <w:pPr>
        <w:shd w:val="clear" w:color="auto" w:fill="FEFEFE"/>
        <w:spacing w:before="100" w:beforeAutospacing="1" w:after="100" w:afterAutospacing="1" w:line="240" w:lineRule="auto"/>
        <w:rPr>
          <w:rFonts w:ascii="Roboto" w:hAnsi="Roboto"/>
          <w:color w:val="000000"/>
          <w:sz w:val="20"/>
          <w:szCs w:val="20"/>
          <w:shd w:val="clear" w:color="auto" w:fill="FEFEFE"/>
        </w:rPr>
      </w:pPr>
      <w:r w:rsidRPr="00A0664C">
        <w:rPr>
          <w:rFonts w:ascii="Roboto" w:hAnsi="Roboto"/>
          <w:color w:val="000000"/>
          <w:sz w:val="20"/>
          <w:szCs w:val="20"/>
          <w:shd w:val="clear" w:color="auto" w:fill="FEFEFE"/>
        </w:rPr>
        <w:t>Consistent with Section 3 of the Housing and Community Development Act of 1968, CDBG regulations governing the grant require that to the greatest extent feasible, opportunities for training and employment arising in connection with this CDBG-assisted project will be extended to local lower-income residents. Further, to the greatest extent feasible, business concerns located in or substantially owned by residents of the project area will be utilized.</w:t>
      </w:r>
    </w:p>
    <w:p w14:paraId="0E1FD8FA" w14:textId="76D39867" w:rsidR="00A0664C" w:rsidRDefault="00A0664C" w:rsidP="00A0664C">
      <w:pPr>
        <w:shd w:val="clear" w:color="auto" w:fill="FEFEFE"/>
        <w:spacing w:before="100" w:beforeAutospacing="1" w:after="100" w:afterAutospacing="1" w:line="240" w:lineRule="auto"/>
        <w:rPr>
          <w:rFonts w:ascii="Roboto" w:hAnsi="Roboto"/>
          <w:color w:val="000000"/>
          <w:sz w:val="20"/>
          <w:szCs w:val="20"/>
          <w:shd w:val="clear" w:color="auto" w:fill="FEFEFE"/>
        </w:rPr>
      </w:pPr>
    </w:p>
    <w:p w14:paraId="4AC5E4AF" w14:textId="5B36BD35" w:rsidR="006E5F7A" w:rsidRPr="00E354A7" w:rsidRDefault="00E354A7" w:rsidP="00E354A7">
      <w:pPr>
        <w:shd w:val="clear" w:color="auto" w:fill="FEFEFE"/>
        <w:spacing w:before="100" w:beforeAutospacing="1" w:after="100" w:afterAutospacing="1" w:line="240" w:lineRule="auto"/>
        <w:rPr>
          <w:rFonts w:ascii="Roboto" w:eastAsia="Times New Roman" w:hAnsi="Roboto" w:cs="Times New Roman"/>
          <w:color w:val="000000"/>
          <w:sz w:val="24"/>
          <w:szCs w:val="24"/>
        </w:rPr>
      </w:pPr>
      <w:r w:rsidRPr="00E354A7">
        <w:rPr>
          <w:rFonts w:ascii="Roboto" w:hAnsi="Roboto"/>
          <w:color w:val="000000"/>
          <w:sz w:val="24"/>
          <w:szCs w:val="24"/>
          <w:shd w:val="clear" w:color="auto" w:fill="FEFEFE"/>
        </w:rPr>
        <w:t>For more information, please contact Jenelle Berthoud, Town Clerk at </w:t>
      </w:r>
      <w:hyperlink r:id="rId5" w:history="1">
        <w:r w:rsidRPr="00E354A7">
          <w:rPr>
            <w:rStyle w:val="Hyperlink"/>
            <w:rFonts w:ascii="Roboto" w:hAnsi="Roboto"/>
            <w:color w:val="0645AD"/>
            <w:sz w:val="24"/>
            <w:szCs w:val="24"/>
            <w:shd w:val="clear" w:color="auto" w:fill="FEFEFE"/>
          </w:rPr>
          <w:t>jenelle@townofstevensville.com</w:t>
        </w:r>
      </w:hyperlink>
      <w:r w:rsidRPr="00E354A7">
        <w:rPr>
          <w:rFonts w:ascii="Roboto" w:hAnsi="Roboto"/>
          <w:color w:val="000000"/>
          <w:sz w:val="24"/>
          <w:szCs w:val="24"/>
          <w:shd w:val="clear" w:color="auto" w:fill="FEFEFE"/>
        </w:rPr>
        <w:t xml:space="preserve"> or call 406.777.5271.  All responses to this announcement must be submitted by </w:t>
      </w:r>
      <w:r w:rsidR="00600E93">
        <w:rPr>
          <w:rFonts w:ascii="Roboto" w:hAnsi="Roboto"/>
          <w:color w:val="000000"/>
          <w:sz w:val="24"/>
          <w:szCs w:val="24"/>
          <w:shd w:val="clear" w:color="auto" w:fill="FEFEFE"/>
        </w:rPr>
        <w:t>Monday, March 27, 2023</w:t>
      </w:r>
      <w:r>
        <w:rPr>
          <w:rFonts w:ascii="Roboto" w:hAnsi="Roboto"/>
          <w:color w:val="000000"/>
          <w:sz w:val="24"/>
          <w:szCs w:val="24"/>
          <w:shd w:val="clear" w:color="auto" w:fill="FEFEFE"/>
        </w:rPr>
        <w:t xml:space="preserve"> </w:t>
      </w:r>
      <w:r w:rsidRPr="00E354A7">
        <w:rPr>
          <w:rFonts w:ascii="Roboto" w:hAnsi="Roboto"/>
          <w:color w:val="000000"/>
          <w:sz w:val="24"/>
          <w:szCs w:val="24"/>
          <w:shd w:val="clear" w:color="auto" w:fill="FEFEFE"/>
        </w:rPr>
        <w:t>by 5:00 pm.</w:t>
      </w:r>
    </w:p>
    <w:sectPr w:rsidR="006E5F7A" w:rsidRPr="00E35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D6B"/>
    <w:multiLevelType w:val="multilevel"/>
    <w:tmpl w:val="6FFC92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924951"/>
    <w:multiLevelType w:val="hybridMultilevel"/>
    <w:tmpl w:val="CDD2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27EFA"/>
    <w:multiLevelType w:val="hybridMultilevel"/>
    <w:tmpl w:val="03D0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669899">
    <w:abstractNumId w:val="0"/>
  </w:num>
  <w:num w:numId="2" w16cid:durableId="435098873">
    <w:abstractNumId w:val="2"/>
  </w:num>
  <w:num w:numId="3" w16cid:durableId="753670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BB"/>
    <w:rsid w:val="00600E93"/>
    <w:rsid w:val="006E5F7A"/>
    <w:rsid w:val="007A15FE"/>
    <w:rsid w:val="00880F14"/>
    <w:rsid w:val="008F4C9C"/>
    <w:rsid w:val="009854FF"/>
    <w:rsid w:val="00A0664C"/>
    <w:rsid w:val="00D635BB"/>
    <w:rsid w:val="00E3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7F25"/>
  <w15:chartTrackingRefBased/>
  <w15:docId w15:val="{F25697E9-1F30-4969-A160-099990FD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C9C"/>
    <w:pPr>
      <w:ind w:left="720"/>
      <w:contextualSpacing/>
    </w:pPr>
  </w:style>
  <w:style w:type="paragraph" w:styleId="NormalWeb">
    <w:name w:val="Normal (Web)"/>
    <w:basedOn w:val="Normal"/>
    <w:uiPriority w:val="99"/>
    <w:semiHidden/>
    <w:unhideWhenUsed/>
    <w:rsid w:val="008F4C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5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9226">
      <w:bodyDiv w:val="1"/>
      <w:marLeft w:val="0"/>
      <w:marRight w:val="0"/>
      <w:marTop w:val="0"/>
      <w:marBottom w:val="0"/>
      <w:divBdr>
        <w:top w:val="none" w:sz="0" w:space="0" w:color="auto"/>
        <w:left w:val="none" w:sz="0" w:space="0" w:color="auto"/>
        <w:bottom w:val="none" w:sz="0" w:space="0" w:color="auto"/>
        <w:right w:val="none" w:sz="0" w:space="0" w:color="auto"/>
      </w:divBdr>
    </w:div>
    <w:div w:id="21191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elle@townofstevensvil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2</cp:revision>
  <dcterms:created xsi:type="dcterms:W3CDTF">2023-03-13T18:14:00Z</dcterms:created>
  <dcterms:modified xsi:type="dcterms:W3CDTF">2023-03-13T18:14:00Z</dcterms:modified>
</cp:coreProperties>
</file>